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50542" w14:textId="77777777" w:rsidR="005E429F" w:rsidRDefault="007F352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UBND PHƯỜNG TÂY HỒ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ĐỀ KIỂM TRA KHẢO SÁT (LẦN 3)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3C79410" w14:textId="77777777" w:rsidR="005E429F" w:rsidRDefault="007F352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TRƯỜNG THCS CHU VĂN AN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MÔN: TIẾNG ANH - LỚP 9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A87F08B" w14:textId="77777777" w:rsidR="005E429F" w:rsidRDefault="007F352D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  (Đề thi có 04 trang)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  <w:t>Thời gian làm bài: 60 phút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(không kể thời gian phát đề)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23F051" w14:textId="77777777" w:rsidR="005E429F" w:rsidRDefault="007F352D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Họ và tên: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.................................................................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Số báo danh: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........... 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Mã đề 901</w:t>
      </w:r>
    </w:p>
    <w:p w14:paraId="1C6A01C1" w14:textId="7F830FD3" w:rsidR="005E429F" w:rsidRDefault="00CC00E4" w:rsidP="00EA7772">
      <w:pPr>
        <w:spacing w:line="240" w:lineRule="auto"/>
      </w:pPr>
      <w:r>
        <w:rPr>
          <w:noProof/>
        </w:rPr>
        <w:pict w14:anchorId="783B79DE">
          <v:rect id="_x0000_i1025" alt="" style="width:468pt;height:.05pt;mso-width-percent:0;mso-height-percent:0;mso-width-percent:0;mso-height-percent:0" o:hralign="center" o:hrstd="t" o:hr="t" fillcolor="#a0a0a0" stroked="f"/>
        </w:pict>
      </w:r>
    </w:p>
    <w:tbl>
      <w:tblPr>
        <w:tblW w:w="15436" w:type="dxa"/>
        <w:tblCellSpacing w:w="15" w:type="dxa"/>
        <w:tblBorders>
          <w:top w:val="dashSmallGap" w:sz="12" w:space="0" w:color="FF0000"/>
          <w:left w:val="dashSmallGap" w:sz="12" w:space="0" w:color="FF0000"/>
          <w:bottom w:val="dashSmallGap" w:sz="12" w:space="0" w:color="FF0000"/>
          <w:right w:val="dashSmallGap" w:sz="12" w:space="0" w:color="FF0000"/>
          <w:insideH w:val="dashSmallGap" w:sz="12" w:space="0" w:color="FF0000"/>
          <w:insideV w:val="dashSmallGap" w:sz="12" w:space="0" w:color="FF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8"/>
        <w:gridCol w:w="2011"/>
        <w:gridCol w:w="1117"/>
        <w:gridCol w:w="2158"/>
        <w:gridCol w:w="2061"/>
        <w:gridCol w:w="2175"/>
        <w:gridCol w:w="1936"/>
        <w:gridCol w:w="3260"/>
      </w:tblGrid>
      <w:tr w:rsidR="00EA7772" w:rsidRPr="00EA7772" w14:paraId="6FD09DD3" w14:textId="77777777" w:rsidTr="00EA7772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AF62201" w14:textId="77777777" w:rsidR="00EA7772" w:rsidRPr="00EA7772" w:rsidRDefault="00EA7772" w:rsidP="00EA777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Số thứ tự</w:t>
            </w:r>
          </w:p>
        </w:tc>
        <w:tc>
          <w:tcPr>
            <w:tcW w:w="0" w:type="auto"/>
            <w:vAlign w:val="center"/>
            <w:hideMark/>
          </w:tcPr>
          <w:p w14:paraId="0F835CFA" w14:textId="77777777" w:rsidR="00EA7772" w:rsidRPr="00EA7772" w:rsidRDefault="00EA7772" w:rsidP="00EA777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Từ/Cụm từ</w:t>
            </w:r>
          </w:p>
        </w:tc>
        <w:tc>
          <w:tcPr>
            <w:tcW w:w="0" w:type="auto"/>
            <w:vAlign w:val="center"/>
            <w:hideMark/>
          </w:tcPr>
          <w:p w14:paraId="3D92A9C7" w14:textId="77777777" w:rsidR="00EA7772" w:rsidRPr="00EA7772" w:rsidRDefault="00EA7772" w:rsidP="00EA777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Loại từ</w:t>
            </w:r>
          </w:p>
        </w:tc>
        <w:tc>
          <w:tcPr>
            <w:tcW w:w="0" w:type="auto"/>
            <w:vAlign w:val="center"/>
            <w:hideMark/>
          </w:tcPr>
          <w:p w14:paraId="3E8811A8" w14:textId="77777777" w:rsidR="00EA7772" w:rsidRPr="00EA7772" w:rsidRDefault="00EA7772" w:rsidP="00EA777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Phát âm</w:t>
            </w:r>
          </w:p>
        </w:tc>
        <w:tc>
          <w:tcPr>
            <w:tcW w:w="2031" w:type="dxa"/>
            <w:vAlign w:val="center"/>
            <w:hideMark/>
          </w:tcPr>
          <w:p w14:paraId="051A361F" w14:textId="77777777" w:rsidR="00EA7772" w:rsidRPr="00EA7772" w:rsidRDefault="00EA7772" w:rsidP="00EA777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Nghĩa</w:t>
            </w:r>
          </w:p>
        </w:tc>
        <w:tc>
          <w:tcPr>
            <w:tcW w:w="2145" w:type="dxa"/>
            <w:vAlign w:val="center"/>
            <w:hideMark/>
          </w:tcPr>
          <w:p w14:paraId="599AFFCD" w14:textId="77777777" w:rsidR="00EA7772" w:rsidRPr="00EA7772" w:rsidRDefault="00EA7772" w:rsidP="00EA777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Đồng nghĩa</w:t>
            </w:r>
          </w:p>
        </w:tc>
        <w:tc>
          <w:tcPr>
            <w:tcW w:w="1906" w:type="dxa"/>
            <w:vAlign w:val="center"/>
            <w:hideMark/>
          </w:tcPr>
          <w:p w14:paraId="2A5452AF" w14:textId="77777777" w:rsidR="00EA7772" w:rsidRPr="00EA7772" w:rsidRDefault="00EA7772" w:rsidP="00EA777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Trái nghĩa</w:t>
            </w:r>
          </w:p>
        </w:tc>
        <w:tc>
          <w:tcPr>
            <w:tcW w:w="3215" w:type="dxa"/>
            <w:vAlign w:val="center"/>
            <w:hideMark/>
          </w:tcPr>
          <w:p w14:paraId="7FF4DD09" w14:textId="77777777" w:rsidR="00EA7772" w:rsidRPr="00EA7772" w:rsidRDefault="00EA7772" w:rsidP="00EA7772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Collocation/Ngữ pháp</w:t>
            </w:r>
          </w:p>
        </w:tc>
      </w:tr>
      <w:tr w:rsidR="00EA7772" w:rsidRPr="00EA7772" w14:paraId="22998F01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4395B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8D3AD9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a package holiday</w:t>
            </w:r>
          </w:p>
        </w:tc>
        <w:tc>
          <w:tcPr>
            <w:tcW w:w="0" w:type="auto"/>
            <w:vAlign w:val="center"/>
            <w:hideMark/>
          </w:tcPr>
          <w:p w14:paraId="3BB7CD2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54633B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/ə ˈpækɪdʒ ˈhɒlɪdeɪ/</w:t>
            </w:r>
          </w:p>
        </w:tc>
        <w:tc>
          <w:tcPr>
            <w:tcW w:w="2031" w:type="dxa"/>
            <w:vAlign w:val="center"/>
            <w:hideMark/>
          </w:tcPr>
          <w:p w14:paraId="413A2E6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kỳ nghỉ trọn gói</w:t>
            </w:r>
          </w:p>
        </w:tc>
        <w:tc>
          <w:tcPr>
            <w:tcW w:w="2145" w:type="dxa"/>
            <w:vAlign w:val="center"/>
            <w:hideMark/>
          </w:tcPr>
          <w:p w14:paraId="7012C6C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all-inclusive holiday</w:t>
            </w:r>
          </w:p>
        </w:tc>
        <w:tc>
          <w:tcPr>
            <w:tcW w:w="1906" w:type="dxa"/>
            <w:vAlign w:val="center"/>
            <w:hideMark/>
          </w:tcPr>
          <w:p w14:paraId="1B5FFA2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-</w:t>
            </w:r>
          </w:p>
        </w:tc>
        <w:tc>
          <w:tcPr>
            <w:tcW w:w="3215" w:type="dxa"/>
            <w:vAlign w:val="center"/>
            <w:hideMark/>
          </w:tcPr>
          <w:p w14:paraId="4C0CD02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"go on a package holiday" (collocation)</w:t>
            </w:r>
          </w:p>
        </w:tc>
      </w:tr>
      <w:tr w:rsidR="00EA7772" w:rsidRPr="00EA7772" w14:paraId="520C93E5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0FED5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611ADA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explore</w:t>
            </w:r>
          </w:p>
        </w:tc>
        <w:tc>
          <w:tcPr>
            <w:tcW w:w="0" w:type="auto"/>
            <w:vAlign w:val="center"/>
            <w:hideMark/>
          </w:tcPr>
          <w:p w14:paraId="3F3FA13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07192BC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/ɪksˈplɔː/</w:t>
            </w:r>
          </w:p>
        </w:tc>
        <w:tc>
          <w:tcPr>
            <w:tcW w:w="2031" w:type="dxa"/>
            <w:vAlign w:val="center"/>
            <w:hideMark/>
          </w:tcPr>
          <w:p w14:paraId="6BB2295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khám phá, tìm hiểu</w:t>
            </w:r>
          </w:p>
        </w:tc>
        <w:tc>
          <w:tcPr>
            <w:tcW w:w="2145" w:type="dxa"/>
            <w:vAlign w:val="center"/>
            <w:hideMark/>
          </w:tcPr>
          <w:p w14:paraId="2CE9E97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discover, investigate</w:t>
            </w:r>
          </w:p>
        </w:tc>
        <w:tc>
          <w:tcPr>
            <w:tcW w:w="1906" w:type="dxa"/>
            <w:vAlign w:val="center"/>
            <w:hideMark/>
          </w:tcPr>
          <w:p w14:paraId="24AD7C4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avoid, neglect</w:t>
            </w:r>
          </w:p>
        </w:tc>
        <w:tc>
          <w:tcPr>
            <w:tcW w:w="3215" w:type="dxa"/>
            <w:vAlign w:val="center"/>
            <w:hideMark/>
          </w:tcPr>
          <w:p w14:paraId="2E857CA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"explore new places" (collocation)</w:t>
            </w:r>
          </w:p>
        </w:tc>
      </w:tr>
      <w:tr w:rsidR="00EA7772" w:rsidRPr="00EA7772" w14:paraId="3B8A5E38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92A7F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604348A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unique</w:t>
            </w:r>
          </w:p>
        </w:tc>
        <w:tc>
          <w:tcPr>
            <w:tcW w:w="0" w:type="auto"/>
            <w:vAlign w:val="center"/>
            <w:hideMark/>
          </w:tcPr>
          <w:p w14:paraId="10484F1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4110212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/juːˈniːk/</w:t>
            </w:r>
          </w:p>
        </w:tc>
        <w:tc>
          <w:tcPr>
            <w:tcW w:w="2031" w:type="dxa"/>
            <w:vAlign w:val="center"/>
            <w:hideMark/>
          </w:tcPr>
          <w:p w14:paraId="22D53E5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độc đáo, duy nhất</w:t>
            </w:r>
          </w:p>
        </w:tc>
        <w:tc>
          <w:tcPr>
            <w:tcW w:w="2145" w:type="dxa"/>
            <w:vAlign w:val="center"/>
            <w:hideMark/>
          </w:tcPr>
          <w:p w14:paraId="69C599F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distinctive, singular</w:t>
            </w:r>
          </w:p>
        </w:tc>
        <w:tc>
          <w:tcPr>
            <w:tcW w:w="1906" w:type="dxa"/>
            <w:vAlign w:val="center"/>
            <w:hideMark/>
          </w:tcPr>
          <w:p w14:paraId="5CB1B84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common, ordinary</w:t>
            </w:r>
          </w:p>
        </w:tc>
        <w:tc>
          <w:tcPr>
            <w:tcW w:w="3215" w:type="dxa"/>
            <w:vAlign w:val="center"/>
            <w:hideMark/>
          </w:tcPr>
          <w:p w14:paraId="28F78A8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"unique experience" (collocation)</w:t>
            </w:r>
          </w:p>
        </w:tc>
      </w:tr>
      <w:tr w:rsidR="00EA7772" w:rsidRPr="00EA7772" w14:paraId="3575F6E6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4D69E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22E3A6E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temporarily</w:t>
            </w:r>
          </w:p>
        </w:tc>
        <w:tc>
          <w:tcPr>
            <w:tcW w:w="0" w:type="auto"/>
            <w:vAlign w:val="center"/>
            <w:hideMark/>
          </w:tcPr>
          <w:p w14:paraId="1287587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Adv</w:t>
            </w:r>
          </w:p>
        </w:tc>
        <w:tc>
          <w:tcPr>
            <w:tcW w:w="0" w:type="auto"/>
            <w:vAlign w:val="center"/>
            <w:hideMark/>
          </w:tcPr>
          <w:p w14:paraId="6D59B7E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/ˈtɛmpərərɪli/</w:t>
            </w:r>
          </w:p>
        </w:tc>
        <w:tc>
          <w:tcPr>
            <w:tcW w:w="2031" w:type="dxa"/>
            <w:vAlign w:val="center"/>
            <w:hideMark/>
          </w:tcPr>
          <w:p w14:paraId="25F1F21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tạm thời</w:t>
            </w:r>
          </w:p>
        </w:tc>
        <w:tc>
          <w:tcPr>
            <w:tcW w:w="2145" w:type="dxa"/>
            <w:vAlign w:val="center"/>
            <w:hideMark/>
          </w:tcPr>
          <w:p w14:paraId="4DE2157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short-term, momentarily</w:t>
            </w:r>
          </w:p>
        </w:tc>
        <w:tc>
          <w:tcPr>
            <w:tcW w:w="1906" w:type="dxa"/>
            <w:vAlign w:val="center"/>
            <w:hideMark/>
          </w:tcPr>
          <w:p w14:paraId="755EEC7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permanently</w:t>
            </w:r>
          </w:p>
        </w:tc>
        <w:tc>
          <w:tcPr>
            <w:tcW w:w="3215" w:type="dxa"/>
            <w:vAlign w:val="center"/>
            <w:hideMark/>
          </w:tcPr>
          <w:p w14:paraId="55A1A64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"temporarily closed" (collocation)</w:t>
            </w:r>
          </w:p>
        </w:tc>
      </w:tr>
      <w:tr w:rsidR="00EA7772" w:rsidRPr="00EA7772" w14:paraId="1FBDD54F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D9300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174D186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permanently</w:t>
            </w:r>
          </w:p>
        </w:tc>
        <w:tc>
          <w:tcPr>
            <w:tcW w:w="0" w:type="auto"/>
            <w:vAlign w:val="center"/>
            <w:hideMark/>
          </w:tcPr>
          <w:p w14:paraId="03AD0F9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Adv</w:t>
            </w:r>
          </w:p>
        </w:tc>
        <w:tc>
          <w:tcPr>
            <w:tcW w:w="0" w:type="auto"/>
            <w:vAlign w:val="center"/>
            <w:hideMark/>
          </w:tcPr>
          <w:p w14:paraId="213CD3B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/ˈpɜːmənəntli/</w:t>
            </w:r>
          </w:p>
        </w:tc>
        <w:tc>
          <w:tcPr>
            <w:tcW w:w="2031" w:type="dxa"/>
            <w:vAlign w:val="center"/>
            <w:hideMark/>
          </w:tcPr>
          <w:p w14:paraId="35934A4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lâu dài, vĩnh viễn</w:t>
            </w:r>
          </w:p>
        </w:tc>
        <w:tc>
          <w:tcPr>
            <w:tcW w:w="2145" w:type="dxa"/>
            <w:vAlign w:val="center"/>
            <w:hideMark/>
          </w:tcPr>
          <w:p w14:paraId="6E9673F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forever, for good</w:t>
            </w:r>
          </w:p>
        </w:tc>
        <w:tc>
          <w:tcPr>
            <w:tcW w:w="1906" w:type="dxa"/>
            <w:vAlign w:val="center"/>
            <w:hideMark/>
          </w:tcPr>
          <w:p w14:paraId="1CEBBE9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temporarily</w:t>
            </w:r>
          </w:p>
        </w:tc>
        <w:tc>
          <w:tcPr>
            <w:tcW w:w="3215" w:type="dxa"/>
            <w:vAlign w:val="center"/>
            <w:hideMark/>
          </w:tcPr>
          <w:p w14:paraId="1AFAB9F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"permanently closed" (collocation)</w:t>
            </w:r>
          </w:p>
        </w:tc>
      </w:tr>
      <w:tr w:rsidR="00EA7772" w:rsidRPr="00EA7772" w14:paraId="38B8DD6E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D0C9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9C8F55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physics</w:t>
            </w:r>
          </w:p>
        </w:tc>
        <w:tc>
          <w:tcPr>
            <w:tcW w:w="0" w:type="auto"/>
            <w:vAlign w:val="center"/>
            <w:hideMark/>
          </w:tcPr>
          <w:p w14:paraId="4D78E77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Adj/N</w:t>
            </w:r>
          </w:p>
        </w:tc>
        <w:tc>
          <w:tcPr>
            <w:tcW w:w="0" w:type="auto"/>
            <w:vAlign w:val="center"/>
            <w:hideMark/>
          </w:tcPr>
          <w:p w14:paraId="3253B5E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/ˈfɪzɪks/</w:t>
            </w:r>
          </w:p>
        </w:tc>
        <w:tc>
          <w:tcPr>
            <w:tcW w:w="2031" w:type="dxa"/>
            <w:vAlign w:val="center"/>
            <w:hideMark/>
          </w:tcPr>
          <w:p w14:paraId="5076A00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vật lý, có thể cầm nắm được</w:t>
            </w:r>
          </w:p>
        </w:tc>
        <w:tc>
          <w:tcPr>
            <w:tcW w:w="2145" w:type="dxa"/>
            <w:vAlign w:val="center"/>
            <w:hideMark/>
          </w:tcPr>
          <w:p w14:paraId="71E549E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-</w:t>
            </w:r>
          </w:p>
        </w:tc>
        <w:tc>
          <w:tcPr>
            <w:tcW w:w="1906" w:type="dxa"/>
            <w:vAlign w:val="center"/>
            <w:hideMark/>
          </w:tcPr>
          <w:p w14:paraId="0452548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-</w:t>
            </w:r>
          </w:p>
        </w:tc>
        <w:tc>
          <w:tcPr>
            <w:tcW w:w="3215" w:type="dxa"/>
            <w:vAlign w:val="center"/>
            <w:hideMark/>
          </w:tcPr>
          <w:p w14:paraId="65819EE0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"physics teacher" (collocation)</w:t>
            </w:r>
          </w:p>
        </w:tc>
      </w:tr>
      <w:tr w:rsidR="00EA7772" w:rsidRPr="00EA7772" w14:paraId="27B354F7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138793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3344D83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virtual</w:t>
            </w:r>
          </w:p>
        </w:tc>
        <w:tc>
          <w:tcPr>
            <w:tcW w:w="0" w:type="auto"/>
            <w:vAlign w:val="center"/>
            <w:hideMark/>
          </w:tcPr>
          <w:p w14:paraId="73285AB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6E2D5EB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/ˈvɜːtʃʊəl/</w:t>
            </w:r>
          </w:p>
        </w:tc>
        <w:tc>
          <w:tcPr>
            <w:tcW w:w="2031" w:type="dxa"/>
            <w:vAlign w:val="center"/>
            <w:hideMark/>
          </w:tcPr>
          <w:p w14:paraId="5D98A2D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ảo, trên mạng, số hóa</w:t>
            </w:r>
          </w:p>
        </w:tc>
        <w:tc>
          <w:tcPr>
            <w:tcW w:w="2145" w:type="dxa"/>
            <w:vAlign w:val="center"/>
            <w:hideMark/>
          </w:tcPr>
          <w:p w14:paraId="43AB3F9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digital, simulated</w:t>
            </w:r>
          </w:p>
        </w:tc>
        <w:tc>
          <w:tcPr>
            <w:tcW w:w="1906" w:type="dxa"/>
            <w:vAlign w:val="center"/>
            <w:hideMark/>
          </w:tcPr>
          <w:p w14:paraId="1BB41E0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real, physical</w:t>
            </w:r>
          </w:p>
        </w:tc>
        <w:tc>
          <w:tcPr>
            <w:tcW w:w="3215" w:type="dxa"/>
            <w:vAlign w:val="center"/>
            <w:hideMark/>
          </w:tcPr>
          <w:p w14:paraId="67F11B5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"virtual services" (collocation)</w:t>
            </w:r>
          </w:p>
        </w:tc>
      </w:tr>
      <w:tr w:rsidR="00EA7772" w:rsidRPr="00EA7772" w14:paraId="3A8D6D4A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F589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1E85FF3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personal skills</w:t>
            </w:r>
          </w:p>
        </w:tc>
        <w:tc>
          <w:tcPr>
            <w:tcW w:w="0" w:type="auto"/>
            <w:vAlign w:val="center"/>
            <w:hideMark/>
          </w:tcPr>
          <w:p w14:paraId="159D4FA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4F049B1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/ˈpɜːsənl skɪlz/</w:t>
            </w:r>
          </w:p>
        </w:tc>
        <w:tc>
          <w:tcPr>
            <w:tcW w:w="2031" w:type="dxa"/>
            <w:vAlign w:val="center"/>
            <w:hideMark/>
          </w:tcPr>
          <w:p w14:paraId="7EBFC09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kỹ năng cá nhân</w:t>
            </w:r>
          </w:p>
        </w:tc>
        <w:tc>
          <w:tcPr>
            <w:tcW w:w="2145" w:type="dxa"/>
            <w:vAlign w:val="center"/>
            <w:hideMark/>
          </w:tcPr>
          <w:p w14:paraId="1D4D246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interpersonal skills, soft skills</w:t>
            </w:r>
          </w:p>
        </w:tc>
        <w:tc>
          <w:tcPr>
            <w:tcW w:w="1906" w:type="dxa"/>
            <w:vAlign w:val="center"/>
            <w:hideMark/>
          </w:tcPr>
          <w:p w14:paraId="337A1D1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-</w:t>
            </w:r>
          </w:p>
        </w:tc>
        <w:tc>
          <w:tcPr>
            <w:tcW w:w="3215" w:type="dxa"/>
            <w:vAlign w:val="center"/>
            <w:hideMark/>
          </w:tcPr>
          <w:p w14:paraId="6EBBED5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"develop personal skills" (collocation)</w:t>
            </w:r>
          </w:p>
        </w:tc>
      </w:tr>
      <w:tr w:rsidR="00EA7772" w:rsidRPr="00EA7772" w14:paraId="16A5121C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A6706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3232BB9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spread out</w:t>
            </w:r>
          </w:p>
        </w:tc>
        <w:tc>
          <w:tcPr>
            <w:tcW w:w="0" w:type="auto"/>
            <w:vAlign w:val="center"/>
            <w:hideMark/>
          </w:tcPr>
          <w:p w14:paraId="5F53751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Phrasal verb</w:t>
            </w:r>
          </w:p>
        </w:tc>
        <w:tc>
          <w:tcPr>
            <w:tcW w:w="0" w:type="auto"/>
            <w:vAlign w:val="center"/>
            <w:hideMark/>
          </w:tcPr>
          <w:p w14:paraId="1FBF8FA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/sprɛd aʊt/</w:t>
            </w:r>
          </w:p>
        </w:tc>
        <w:tc>
          <w:tcPr>
            <w:tcW w:w="2031" w:type="dxa"/>
            <w:vAlign w:val="center"/>
            <w:hideMark/>
          </w:tcPr>
          <w:p w14:paraId="12F7D30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trải rộng, phân bố</w:t>
            </w:r>
          </w:p>
        </w:tc>
        <w:tc>
          <w:tcPr>
            <w:tcW w:w="2145" w:type="dxa"/>
            <w:vAlign w:val="center"/>
            <w:hideMark/>
          </w:tcPr>
          <w:p w14:paraId="4866FAE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distribute, scatter</w:t>
            </w:r>
          </w:p>
        </w:tc>
        <w:tc>
          <w:tcPr>
            <w:tcW w:w="1906" w:type="dxa"/>
            <w:vAlign w:val="center"/>
            <w:hideMark/>
          </w:tcPr>
          <w:p w14:paraId="31B4171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gather, collect</w:t>
            </w:r>
          </w:p>
        </w:tc>
        <w:tc>
          <w:tcPr>
            <w:tcW w:w="3215" w:type="dxa"/>
            <w:vAlign w:val="center"/>
            <w:hideMark/>
          </w:tcPr>
          <w:p w14:paraId="64E7409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"spread out over" (collocation)</w:t>
            </w:r>
          </w:p>
        </w:tc>
      </w:tr>
      <w:tr w:rsidR="00EA7772" w:rsidRPr="00EA7772" w14:paraId="2DD7DF70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4735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14:paraId="06B8DEA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magnificent</w:t>
            </w:r>
          </w:p>
        </w:tc>
        <w:tc>
          <w:tcPr>
            <w:tcW w:w="0" w:type="auto"/>
            <w:vAlign w:val="center"/>
            <w:hideMark/>
          </w:tcPr>
          <w:p w14:paraId="7D4208D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695A73C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/mæɡˈnɪfɪsənt/</w:t>
            </w:r>
          </w:p>
        </w:tc>
        <w:tc>
          <w:tcPr>
            <w:tcW w:w="2031" w:type="dxa"/>
            <w:vAlign w:val="center"/>
            <w:hideMark/>
          </w:tcPr>
          <w:p w14:paraId="4E187860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lộng lẫy, tuyệt vời</w:t>
            </w:r>
          </w:p>
        </w:tc>
        <w:tc>
          <w:tcPr>
            <w:tcW w:w="2145" w:type="dxa"/>
            <w:vAlign w:val="center"/>
            <w:hideMark/>
          </w:tcPr>
          <w:p w14:paraId="1BCEE7F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splendid, impressive</w:t>
            </w:r>
          </w:p>
        </w:tc>
        <w:tc>
          <w:tcPr>
            <w:tcW w:w="1906" w:type="dxa"/>
            <w:vAlign w:val="center"/>
            <w:hideMark/>
          </w:tcPr>
          <w:p w14:paraId="6BA600E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modest, ordinary</w:t>
            </w:r>
          </w:p>
        </w:tc>
        <w:tc>
          <w:tcPr>
            <w:tcW w:w="3215" w:type="dxa"/>
            <w:vAlign w:val="center"/>
            <w:hideMark/>
          </w:tcPr>
          <w:p w14:paraId="5A7DF97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"magnificent view" (collocation)</w:t>
            </w:r>
          </w:p>
        </w:tc>
      </w:tr>
      <w:tr w:rsidR="00EA7772" w:rsidRPr="00EA7772" w14:paraId="33E0FDFD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DA38EA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14:paraId="16A5452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hesitate to do</w:t>
            </w:r>
          </w:p>
        </w:tc>
        <w:tc>
          <w:tcPr>
            <w:tcW w:w="0" w:type="auto"/>
            <w:vAlign w:val="center"/>
            <w:hideMark/>
          </w:tcPr>
          <w:p w14:paraId="5D5B063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080A616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/ˈhɛzɪteɪt/</w:t>
            </w:r>
          </w:p>
        </w:tc>
        <w:tc>
          <w:tcPr>
            <w:tcW w:w="2031" w:type="dxa"/>
            <w:vAlign w:val="center"/>
            <w:hideMark/>
          </w:tcPr>
          <w:p w14:paraId="11472B5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do dự, ngập ngừng</w:t>
            </w:r>
          </w:p>
        </w:tc>
        <w:tc>
          <w:tcPr>
            <w:tcW w:w="2145" w:type="dxa"/>
            <w:vAlign w:val="center"/>
            <w:hideMark/>
          </w:tcPr>
          <w:p w14:paraId="7257A08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waver, falter</w:t>
            </w:r>
          </w:p>
        </w:tc>
        <w:tc>
          <w:tcPr>
            <w:tcW w:w="1906" w:type="dxa"/>
            <w:vAlign w:val="center"/>
            <w:hideMark/>
          </w:tcPr>
          <w:p w14:paraId="26B5F35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decide, act</w:t>
            </w:r>
          </w:p>
        </w:tc>
        <w:tc>
          <w:tcPr>
            <w:tcW w:w="3215" w:type="dxa"/>
            <w:vAlign w:val="center"/>
            <w:hideMark/>
          </w:tcPr>
          <w:p w14:paraId="2D4464E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"hesitate to ask" (collocation)</w:t>
            </w:r>
          </w:p>
        </w:tc>
      </w:tr>
      <w:tr w:rsidR="00EA7772" w:rsidRPr="00EA7772" w14:paraId="22464D5A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7CB29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14:paraId="1FDC495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hesitation</w:t>
            </w:r>
          </w:p>
        </w:tc>
        <w:tc>
          <w:tcPr>
            <w:tcW w:w="0" w:type="auto"/>
            <w:vAlign w:val="center"/>
            <w:hideMark/>
          </w:tcPr>
          <w:p w14:paraId="60F6331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60130B2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/ˌhɛzɪˈteɪʃən/</w:t>
            </w:r>
          </w:p>
        </w:tc>
        <w:tc>
          <w:tcPr>
            <w:tcW w:w="2031" w:type="dxa"/>
            <w:vAlign w:val="center"/>
            <w:hideMark/>
          </w:tcPr>
          <w:p w14:paraId="55A0363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sự do dự, sự ngập ngừng</w:t>
            </w:r>
          </w:p>
        </w:tc>
        <w:tc>
          <w:tcPr>
            <w:tcW w:w="2145" w:type="dxa"/>
            <w:vAlign w:val="center"/>
            <w:hideMark/>
          </w:tcPr>
          <w:p w14:paraId="7E4D457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doubt, reluctance</w:t>
            </w:r>
          </w:p>
        </w:tc>
        <w:tc>
          <w:tcPr>
            <w:tcW w:w="1906" w:type="dxa"/>
            <w:vAlign w:val="center"/>
            <w:hideMark/>
          </w:tcPr>
          <w:p w14:paraId="756E730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certainty, confidence</w:t>
            </w:r>
          </w:p>
        </w:tc>
        <w:tc>
          <w:tcPr>
            <w:tcW w:w="3215" w:type="dxa"/>
            <w:vAlign w:val="center"/>
            <w:hideMark/>
          </w:tcPr>
          <w:p w14:paraId="2940493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"show hesitation" (collocation)</w:t>
            </w:r>
          </w:p>
        </w:tc>
      </w:tr>
      <w:tr w:rsidR="00EA7772" w:rsidRPr="00EA7772" w14:paraId="59A92770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12454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lastRenderedPageBreak/>
              <w:t>13</w:t>
            </w:r>
          </w:p>
        </w:tc>
        <w:tc>
          <w:tcPr>
            <w:tcW w:w="0" w:type="auto"/>
            <w:vAlign w:val="center"/>
            <w:hideMark/>
          </w:tcPr>
          <w:p w14:paraId="1DF83E2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recharge</w:t>
            </w:r>
          </w:p>
        </w:tc>
        <w:tc>
          <w:tcPr>
            <w:tcW w:w="0" w:type="auto"/>
            <w:vAlign w:val="center"/>
            <w:hideMark/>
          </w:tcPr>
          <w:p w14:paraId="5775797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14:paraId="50C2C55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/rɪˈtʃɑːdʒ/</w:t>
            </w:r>
          </w:p>
        </w:tc>
        <w:tc>
          <w:tcPr>
            <w:tcW w:w="2031" w:type="dxa"/>
            <w:vAlign w:val="center"/>
            <w:hideMark/>
          </w:tcPr>
          <w:p w14:paraId="5B1A84E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sạc lại, nạp lại năng lượng</w:t>
            </w:r>
          </w:p>
        </w:tc>
        <w:tc>
          <w:tcPr>
            <w:tcW w:w="2145" w:type="dxa"/>
            <w:vAlign w:val="center"/>
            <w:hideMark/>
          </w:tcPr>
          <w:p w14:paraId="2368B4D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refresh, restore</w:t>
            </w:r>
          </w:p>
        </w:tc>
        <w:tc>
          <w:tcPr>
            <w:tcW w:w="1906" w:type="dxa"/>
            <w:vAlign w:val="center"/>
            <w:hideMark/>
          </w:tcPr>
          <w:p w14:paraId="02EF1ED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drain, exhaust</w:t>
            </w:r>
          </w:p>
        </w:tc>
        <w:tc>
          <w:tcPr>
            <w:tcW w:w="3215" w:type="dxa"/>
            <w:vAlign w:val="center"/>
            <w:hideMark/>
          </w:tcPr>
          <w:p w14:paraId="2A7EB31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"recharge the battery" (collocation)</w:t>
            </w:r>
          </w:p>
        </w:tc>
      </w:tr>
      <w:tr w:rsidR="00EA7772" w:rsidRPr="00EA7772" w14:paraId="7858F0B4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5AD95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14:paraId="3D51B14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due to</w:t>
            </w:r>
          </w:p>
        </w:tc>
        <w:tc>
          <w:tcPr>
            <w:tcW w:w="0" w:type="auto"/>
            <w:vAlign w:val="center"/>
            <w:hideMark/>
          </w:tcPr>
          <w:p w14:paraId="020AF19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Phrase</w:t>
            </w:r>
          </w:p>
        </w:tc>
        <w:tc>
          <w:tcPr>
            <w:tcW w:w="0" w:type="auto"/>
            <w:vAlign w:val="center"/>
            <w:hideMark/>
          </w:tcPr>
          <w:p w14:paraId="78E3374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/djuː tuː/</w:t>
            </w:r>
          </w:p>
        </w:tc>
        <w:tc>
          <w:tcPr>
            <w:tcW w:w="2031" w:type="dxa"/>
            <w:vAlign w:val="center"/>
            <w:hideMark/>
          </w:tcPr>
          <w:p w14:paraId="3FCC573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do, bởi vì</w:t>
            </w:r>
          </w:p>
        </w:tc>
        <w:tc>
          <w:tcPr>
            <w:tcW w:w="2145" w:type="dxa"/>
            <w:vAlign w:val="center"/>
            <w:hideMark/>
          </w:tcPr>
          <w:p w14:paraId="1D3AC13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because of, owing to</w:t>
            </w:r>
          </w:p>
        </w:tc>
        <w:tc>
          <w:tcPr>
            <w:tcW w:w="1906" w:type="dxa"/>
            <w:vAlign w:val="center"/>
            <w:hideMark/>
          </w:tcPr>
          <w:p w14:paraId="7212DB2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-</w:t>
            </w:r>
          </w:p>
        </w:tc>
        <w:tc>
          <w:tcPr>
            <w:tcW w:w="3215" w:type="dxa"/>
            <w:vAlign w:val="center"/>
            <w:hideMark/>
          </w:tcPr>
          <w:p w14:paraId="586D68C3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"due to the weather" (collocation)</w:t>
            </w:r>
          </w:p>
        </w:tc>
      </w:tr>
      <w:tr w:rsidR="00EA7772" w:rsidRPr="00EA7772" w14:paraId="7605A94C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1730D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14:paraId="1FBA515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deforestation</w:t>
            </w:r>
          </w:p>
        </w:tc>
        <w:tc>
          <w:tcPr>
            <w:tcW w:w="0" w:type="auto"/>
            <w:vAlign w:val="center"/>
            <w:hideMark/>
          </w:tcPr>
          <w:p w14:paraId="49CF8C9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3A522F3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/ˌdiːfɒrɪˈsteɪʃən/</w:t>
            </w:r>
          </w:p>
        </w:tc>
        <w:tc>
          <w:tcPr>
            <w:tcW w:w="2031" w:type="dxa"/>
            <w:vAlign w:val="center"/>
            <w:hideMark/>
          </w:tcPr>
          <w:p w14:paraId="7DEB069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sự phá rừng</w:t>
            </w:r>
          </w:p>
        </w:tc>
        <w:tc>
          <w:tcPr>
            <w:tcW w:w="2145" w:type="dxa"/>
            <w:vAlign w:val="center"/>
            <w:hideMark/>
          </w:tcPr>
          <w:p w14:paraId="3C6870A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forest destruction, logging</w:t>
            </w:r>
          </w:p>
        </w:tc>
        <w:tc>
          <w:tcPr>
            <w:tcW w:w="1906" w:type="dxa"/>
            <w:vAlign w:val="center"/>
            <w:hideMark/>
          </w:tcPr>
          <w:p w14:paraId="0DB6672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afforestation</w:t>
            </w:r>
          </w:p>
        </w:tc>
        <w:tc>
          <w:tcPr>
            <w:tcW w:w="3215" w:type="dxa"/>
            <w:vAlign w:val="center"/>
            <w:hideMark/>
          </w:tcPr>
          <w:p w14:paraId="299FE44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"deforestation rate" (collocation)</w:t>
            </w:r>
          </w:p>
        </w:tc>
      </w:tr>
      <w:tr w:rsidR="00EA7772" w:rsidRPr="00EA7772" w14:paraId="37FE6AD2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3CAE3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14:paraId="7CF4332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conservation</w:t>
            </w:r>
          </w:p>
        </w:tc>
        <w:tc>
          <w:tcPr>
            <w:tcW w:w="0" w:type="auto"/>
            <w:vAlign w:val="center"/>
            <w:hideMark/>
          </w:tcPr>
          <w:p w14:paraId="3F5AF100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1EDC6FD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/ˌkɒnsəˈveɪʃən/</w:t>
            </w:r>
          </w:p>
        </w:tc>
        <w:tc>
          <w:tcPr>
            <w:tcW w:w="2031" w:type="dxa"/>
            <w:vAlign w:val="center"/>
            <w:hideMark/>
          </w:tcPr>
          <w:p w14:paraId="09BB0843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sự bảo tồn</w:t>
            </w:r>
          </w:p>
        </w:tc>
        <w:tc>
          <w:tcPr>
            <w:tcW w:w="2145" w:type="dxa"/>
            <w:vAlign w:val="center"/>
            <w:hideMark/>
          </w:tcPr>
          <w:p w14:paraId="6738A98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preservation, protection</w:t>
            </w:r>
          </w:p>
        </w:tc>
        <w:tc>
          <w:tcPr>
            <w:tcW w:w="1906" w:type="dxa"/>
            <w:vAlign w:val="center"/>
            <w:hideMark/>
          </w:tcPr>
          <w:p w14:paraId="03CDCE23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destruction, depletion</w:t>
            </w:r>
          </w:p>
        </w:tc>
        <w:tc>
          <w:tcPr>
            <w:tcW w:w="3215" w:type="dxa"/>
            <w:vAlign w:val="center"/>
            <w:hideMark/>
          </w:tcPr>
          <w:p w14:paraId="0969B98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"wildlife conservation" (collocation)</w:t>
            </w:r>
          </w:p>
        </w:tc>
      </w:tr>
      <w:tr w:rsidR="00EA7772" w:rsidRPr="00EA7772" w14:paraId="3FBF35E4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54D5C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14:paraId="6F9A04D0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environmental initiatives</w:t>
            </w:r>
          </w:p>
        </w:tc>
        <w:tc>
          <w:tcPr>
            <w:tcW w:w="0" w:type="auto"/>
            <w:vAlign w:val="center"/>
            <w:hideMark/>
          </w:tcPr>
          <w:p w14:paraId="02B7916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N</w:t>
            </w:r>
          </w:p>
        </w:tc>
        <w:tc>
          <w:tcPr>
            <w:tcW w:w="0" w:type="auto"/>
            <w:vAlign w:val="center"/>
            <w:hideMark/>
          </w:tcPr>
          <w:p w14:paraId="57510CC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/ɪnˌvaɪərənˈmɛntl ɪˈnɪʃətɪvz/</w:t>
            </w:r>
          </w:p>
        </w:tc>
        <w:tc>
          <w:tcPr>
            <w:tcW w:w="2031" w:type="dxa"/>
            <w:vAlign w:val="center"/>
            <w:hideMark/>
          </w:tcPr>
          <w:p w14:paraId="5B6426A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sáng kiến bảo vệ môi trường</w:t>
            </w:r>
          </w:p>
        </w:tc>
        <w:tc>
          <w:tcPr>
            <w:tcW w:w="2145" w:type="dxa"/>
            <w:vAlign w:val="center"/>
            <w:hideMark/>
          </w:tcPr>
          <w:p w14:paraId="2C2AD46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ecological actions, environmental projects</w:t>
            </w:r>
          </w:p>
        </w:tc>
        <w:tc>
          <w:tcPr>
            <w:tcW w:w="1906" w:type="dxa"/>
            <w:vAlign w:val="center"/>
            <w:hideMark/>
          </w:tcPr>
          <w:p w14:paraId="0222DB5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-</w:t>
            </w:r>
          </w:p>
        </w:tc>
        <w:tc>
          <w:tcPr>
            <w:tcW w:w="3215" w:type="dxa"/>
            <w:vAlign w:val="center"/>
            <w:hideMark/>
          </w:tcPr>
          <w:p w14:paraId="0E46733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"environmental awareness" (collocation)</w:t>
            </w:r>
          </w:p>
        </w:tc>
      </w:tr>
      <w:tr w:rsidR="00EA7772" w:rsidRPr="00EA7772" w14:paraId="1385D5C8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8330B0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14:paraId="34EFA70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preserved</w:t>
            </w:r>
          </w:p>
        </w:tc>
        <w:tc>
          <w:tcPr>
            <w:tcW w:w="0" w:type="auto"/>
            <w:vAlign w:val="center"/>
            <w:hideMark/>
          </w:tcPr>
          <w:p w14:paraId="68E6ADB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V/Adj</w:t>
            </w:r>
          </w:p>
        </w:tc>
        <w:tc>
          <w:tcPr>
            <w:tcW w:w="0" w:type="auto"/>
            <w:vAlign w:val="center"/>
            <w:hideMark/>
          </w:tcPr>
          <w:p w14:paraId="74A4772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/prɪˈzɜːvd/</w:t>
            </w:r>
          </w:p>
        </w:tc>
        <w:tc>
          <w:tcPr>
            <w:tcW w:w="2031" w:type="dxa"/>
            <w:vAlign w:val="center"/>
            <w:hideMark/>
          </w:tcPr>
          <w:p w14:paraId="647C6CF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bảo tồn, gìn giữ</w:t>
            </w:r>
          </w:p>
        </w:tc>
        <w:tc>
          <w:tcPr>
            <w:tcW w:w="2145" w:type="dxa"/>
            <w:vAlign w:val="center"/>
            <w:hideMark/>
          </w:tcPr>
          <w:p w14:paraId="146DDA9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conserved, maintained</w:t>
            </w:r>
          </w:p>
        </w:tc>
        <w:tc>
          <w:tcPr>
            <w:tcW w:w="1906" w:type="dxa"/>
            <w:vAlign w:val="center"/>
            <w:hideMark/>
          </w:tcPr>
          <w:p w14:paraId="55677A9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ruined, spoiled</w:t>
            </w:r>
          </w:p>
        </w:tc>
        <w:tc>
          <w:tcPr>
            <w:tcW w:w="3215" w:type="dxa"/>
            <w:vAlign w:val="center"/>
            <w:hideMark/>
          </w:tcPr>
          <w:p w14:paraId="7DD5F0D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"preserved for future generations" (collocation)</w:t>
            </w:r>
          </w:p>
        </w:tc>
      </w:tr>
      <w:tr w:rsidR="00EA7772" w:rsidRPr="00EA7772" w14:paraId="5F3C1DD3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67136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14:paraId="5D61182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artificial</w:t>
            </w:r>
          </w:p>
        </w:tc>
        <w:tc>
          <w:tcPr>
            <w:tcW w:w="0" w:type="auto"/>
            <w:vAlign w:val="center"/>
            <w:hideMark/>
          </w:tcPr>
          <w:p w14:paraId="70E8B56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2A835E4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/ˌɑːtɪˈfɪʃəl/</w:t>
            </w:r>
          </w:p>
        </w:tc>
        <w:tc>
          <w:tcPr>
            <w:tcW w:w="2031" w:type="dxa"/>
            <w:vAlign w:val="center"/>
            <w:hideMark/>
          </w:tcPr>
          <w:p w14:paraId="0CC5607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nhân tạo, giả</w:t>
            </w:r>
          </w:p>
        </w:tc>
        <w:tc>
          <w:tcPr>
            <w:tcW w:w="2145" w:type="dxa"/>
            <w:vAlign w:val="center"/>
            <w:hideMark/>
          </w:tcPr>
          <w:p w14:paraId="0B1209A0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synthetic, man-made</w:t>
            </w:r>
          </w:p>
        </w:tc>
        <w:tc>
          <w:tcPr>
            <w:tcW w:w="1906" w:type="dxa"/>
            <w:vAlign w:val="center"/>
            <w:hideMark/>
          </w:tcPr>
          <w:p w14:paraId="4E07FD8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natural</w:t>
            </w:r>
          </w:p>
        </w:tc>
        <w:tc>
          <w:tcPr>
            <w:tcW w:w="3215" w:type="dxa"/>
            <w:vAlign w:val="center"/>
            <w:hideMark/>
          </w:tcPr>
          <w:p w14:paraId="23967CB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"artificial intelligence" (collocation)</w:t>
            </w:r>
          </w:p>
        </w:tc>
      </w:tr>
      <w:tr w:rsidR="00EA7772" w:rsidRPr="00EA7772" w14:paraId="4E2FFBD2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51063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14:paraId="5F68284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exhausted</w:t>
            </w:r>
          </w:p>
        </w:tc>
        <w:tc>
          <w:tcPr>
            <w:tcW w:w="0" w:type="auto"/>
            <w:vAlign w:val="center"/>
            <w:hideMark/>
          </w:tcPr>
          <w:p w14:paraId="39DECDE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Adj</w:t>
            </w:r>
          </w:p>
        </w:tc>
        <w:tc>
          <w:tcPr>
            <w:tcW w:w="0" w:type="auto"/>
            <w:vAlign w:val="center"/>
            <w:hideMark/>
          </w:tcPr>
          <w:p w14:paraId="338E6FD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/ɪɡˈzɔːstɪd/</w:t>
            </w:r>
          </w:p>
        </w:tc>
        <w:tc>
          <w:tcPr>
            <w:tcW w:w="2031" w:type="dxa"/>
            <w:vAlign w:val="center"/>
            <w:hideMark/>
          </w:tcPr>
          <w:p w14:paraId="7A6538C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kiệt sức, mệt mỏi</w:t>
            </w:r>
          </w:p>
        </w:tc>
        <w:tc>
          <w:tcPr>
            <w:tcW w:w="2145" w:type="dxa"/>
            <w:vAlign w:val="center"/>
            <w:hideMark/>
          </w:tcPr>
          <w:p w14:paraId="184155C3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tired, fatigued</w:t>
            </w:r>
          </w:p>
        </w:tc>
        <w:tc>
          <w:tcPr>
            <w:tcW w:w="1906" w:type="dxa"/>
            <w:vAlign w:val="center"/>
            <w:hideMark/>
          </w:tcPr>
          <w:p w14:paraId="1D83D75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refreshed, energized</w:t>
            </w:r>
          </w:p>
        </w:tc>
        <w:tc>
          <w:tcPr>
            <w:tcW w:w="3215" w:type="dxa"/>
            <w:vAlign w:val="center"/>
            <w:hideMark/>
          </w:tcPr>
          <w:p w14:paraId="65E99CC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"exhausted after work" (collocation)</w:t>
            </w:r>
          </w:p>
        </w:tc>
      </w:tr>
      <w:tr w:rsidR="00EA7772" w:rsidRPr="00EA7772" w14:paraId="79DC5AF0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DC815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14:paraId="235B404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meet our expectations</w:t>
            </w:r>
          </w:p>
        </w:tc>
        <w:tc>
          <w:tcPr>
            <w:tcW w:w="0" w:type="auto"/>
            <w:vAlign w:val="center"/>
            <w:hideMark/>
          </w:tcPr>
          <w:p w14:paraId="7EBD8A7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Phrase</w:t>
            </w:r>
          </w:p>
        </w:tc>
        <w:tc>
          <w:tcPr>
            <w:tcW w:w="0" w:type="auto"/>
            <w:vAlign w:val="center"/>
            <w:hideMark/>
          </w:tcPr>
          <w:p w14:paraId="487579D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/miːt aʊər ˌɛkspɛkˈteɪʃənz/</w:t>
            </w:r>
          </w:p>
        </w:tc>
        <w:tc>
          <w:tcPr>
            <w:tcW w:w="2031" w:type="dxa"/>
            <w:vAlign w:val="center"/>
            <w:hideMark/>
          </w:tcPr>
          <w:p w14:paraId="5DD087D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đáp ứng mong đợi</w:t>
            </w:r>
          </w:p>
        </w:tc>
        <w:tc>
          <w:tcPr>
            <w:tcW w:w="2145" w:type="dxa"/>
            <w:vAlign w:val="center"/>
            <w:hideMark/>
          </w:tcPr>
          <w:p w14:paraId="23F7652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fulfill, satisfy</w:t>
            </w:r>
          </w:p>
        </w:tc>
        <w:tc>
          <w:tcPr>
            <w:tcW w:w="1906" w:type="dxa"/>
            <w:vAlign w:val="center"/>
            <w:hideMark/>
          </w:tcPr>
          <w:p w14:paraId="64F01ED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fail, disappoint</w:t>
            </w:r>
          </w:p>
        </w:tc>
        <w:tc>
          <w:tcPr>
            <w:tcW w:w="3215" w:type="dxa"/>
            <w:vAlign w:val="center"/>
            <w:hideMark/>
          </w:tcPr>
          <w:p w14:paraId="6ADB4B1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"meet expectations" (collocation)</w:t>
            </w:r>
          </w:p>
        </w:tc>
      </w:tr>
      <w:tr w:rsidR="00EA7772" w:rsidRPr="00EA7772" w14:paraId="52982CB8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99A233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14:paraId="41F03F7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make a difference</w:t>
            </w:r>
          </w:p>
        </w:tc>
        <w:tc>
          <w:tcPr>
            <w:tcW w:w="0" w:type="auto"/>
            <w:vAlign w:val="center"/>
            <w:hideMark/>
          </w:tcPr>
          <w:p w14:paraId="38C08AC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Phrase</w:t>
            </w:r>
          </w:p>
        </w:tc>
        <w:tc>
          <w:tcPr>
            <w:tcW w:w="0" w:type="auto"/>
            <w:vAlign w:val="center"/>
            <w:hideMark/>
          </w:tcPr>
          <w:p w14:paraId="4D9800F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/meɪk ə ˈdɪfərəns/</w:t>
            </w:r>
          </w:p>
        </w:tc>
        <w:tc>
          <w:tcPr>
            <w:tcW w:w="2031" w:type="dxa"/>
            <w:vAlign w:val="center"/>
            <w:hideMark/>
          </w:tcPr>
          <w:p w14:paraId="5B6A621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tạo ra sự khác biệt</w:t>
            </w:r>
          </w:p>
        </w:tc>
        <w:tc>
          <w:tcPr>
            <w:tcW w:w="2145" w:type="dxa"/>
            <w:vAlign w:val="center"/>
            <w:hideMark/>
          </w:tcPr>
          <w:p w14:paraId="1B42F6F0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have an impact, change</w:t>
            </w:r>
          </w:p>
        </w:tc>
        <w:tc>
          <w:tcPr>
            <w:tcW w:w="1906" w:type="dxa"/>
            <w:vAlign w:val="center"/>
            <w:hideMark/>
          </w:tcPr>
          <w:p w14:paraId="7308071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leave unchanged</w:t>
            </w:r>
          </w:p>
        </w:tc>
        <w:tc>
          <w:tcPr>
            <w:tcW w:w="3215" w:type="dxa"/>
            <w:vAlign w:val="center"/>
            <w:hideMark/>
          </w:tcPr>
          <w:p w14:paraId="1604D626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"make a positive difference" (collocation)</w:t>
            </w:r>
          </w:p>
        </w:tc>
      </w:tr>
      <w:tr w:rsidR="00EA7772" w:rsidRPr="00EA7772" w14:paraId="4F100CF2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F8828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14:paraId="02B486A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break down</w:t>
            </w:r>
          </w:p>
        </w:tc>
        <w:tc>
          <w:tcPr>
            <w:tcW w:w="0" w:type="auto"/>
            <w:vAlign w:val="center"/>
            <w:hideMark/>
          </w:tcPr>
          <w:p w14:paraId="629DA58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Phrasal verb</w:t>
            </w:r>
          </w:p>
        </w:tc>
        <w:tc>
          <w:tcPr>
            <w:tcW w:w="0" w:type="auto"/>
            <w:vAlign w:val="center"/>
            <w:hideMark/>
          </w:tcPr>
          <w:p w14:paraId="54E514F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/ˈbreɪk daʊn/</w:t>
            </w:r>
          </w:p>
        </w:tc>
        <w:tc>
          <w:tcPr>
            <w:tcW w:w="2031" w:type="dxa"/>
            <w:vAlign w:val="center"/>
            <w:hideMark/>
          </w:tcPr>
          <w:p w14:paraId="736283D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hỏng, hư hỏng, phân tích chi tiết</w:t>
            </w:r>
          </w:p>
        </w:tc>
        <w:tc>
          <w:tcPr>
            <w:tcW w:w="2145" w:type="dxa"/>
            <w:vAlign w:val="center"/>
            <w:hideMark/>
          </w:tcPr>
          <w:p w14:paraId="256A060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decompose, analyze</w:t>
            </w:r>
          </w:p>
        </w:tc>
        <w:tc>
          <w:tcPr>
            <w:tcW w:w="1906" w:type="dxa"/>
            <w:vAlign w:val="center"/>
            <w:hideMark/>
          </w:tcPr>
          <w:p w14:paraId="6F766334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build up, repair</w:t>
            </w:r>
          </w:p>
        </w:tc>
        <w:tc>
          <w:tcPr>
            <w:tcW w:w="3215" w:type="dxa"/>
            <w:vAlign w:val="center"/>
            <w:hideMark/>
          </w:tcPr>
          <w:p w14:paraId="2BC8BD3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"break down barriers" (collocation)</w:t>
            </w:r>
          </w:p>
        </w:tc>
      </w:tr>
      <w:tr w:rsidR="00EA7772" w:rsidRPr="00EA7772" w14:paraId="1C25AE3C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CD8691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14:paraId="28B03CA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turn blush</w:t>
            </w:r>
          </w:p>
        </w:tc>
        <w:tc>
          <w:tcPr>
            <w:tcW w:w="0" w:type="auto"/>
            <w:vAlign w:val="center"/>
            <w:hideMark/>
          </w:tcPr>
          <w:p w14:paraId="0C145DB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Phrase</w:t>
            </w:r>
          </w:p>
        </w:tc>
        <w:tc>
          <w:tcPr>
            <w:tcW w:w="0" w:type="auto"/>
            <w:vAlign w:val="center"/>
            <w:hideMark/>
          </w:tcPr>
          <w:p w14:paraId="045BF70C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/tɜːrn blʌʃ/</w:t>
            </w:r>
          </w:p>
        </w:tc>
        <w:tc>
          <w:tcPr>
            <w:tcW w:w="2031" w:type="dxa"/>
            <w:vAlign w:val="center"/>
            <w:hideMark/>
          </w:tcPr>
          <w:p w14:paraId="5721385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mặt đỏ, xấu hổ</w:t>
            </w:r>
          </w:p>
        </w:tc>
        <w:tc>
          <w:tcPr>
            <w:tcW w:w="2145" w:type="dxa"/>
            <w:vAlign w:val="center"/>
            <w:hideMark/>
          </w:tcPr>
          <w:p w14:paraId="307C19A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turn red, get embarrassed</w:t>
            </w:r>
          </w:p>
        </w:tc>
        <w:tc>
          <w:tcPr>
            <w:tcW w:w="1906" w:type="dxa"/>
            <w:vAlign w:val="center"/>
            <w:hideMark/>
          </w:tcPr>
          <w:p w14:paraId="23F21682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-</w:t>
            </w:r>
          </w:p>
        </w:tc>
        <w:tc>
          <w:tcPr>
            <w:tcW w:w="3215" w:type="dxa"/>
            <w:vAlign w:val="center"/>
            <w:hideMark/>
          </w:tcPr>
          <w:p w14:paraId="19563B1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"turn blush with embarrassment" (collocation)</w:t>
            </w:r>
          </w:p>
        </w:tc>
      </w:tr>
      <w:tr w:rsidR="00EA7772" w:rsidRPr="00EA7772" w14:paraId="2E198E0C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99F53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14:paraId="6960E20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mind goes blank</w:t>
            </w:r>
          </w:p>
        </w:tc>
        <w:tc>
          <w:tcPr>
            <w:tcW w:w="0" w:type="auto"/>
            <w:vAlign w:val="center"/>
            <w:hideMark/>
          </w:tcPr>
          <w:p w14:paraId="44CCC080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Phrase</w:t>
            </w:r>
          </w:p>
        </w:tc>
        <w:tc>
          <w:tcPr>
            <w:tcW w:w="0" w:type="auto"/>
            <w:vAlign w:val="center"/>
            <w:hideMark/>
          </w:tcPr>
          <w:p w14:paraId="7E01B5AE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/maɪnd ɡəʊz blæŋk/</w:t>
            </w:r>
          </w:p>
        </w:tc>
        <w:tc>
          <w:tcPr>
            <w:tcW w:w="2031" w:type="dxa"/>
            <w:vAlign w:val="center"/>
            <w:hideMark/>
          </w:tcPr>
          <w:p w14:paraId="22A3C37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đầu óc trống rỗng</w:t>
            </w:r>
          </w:p>
        </w:tc>
        <w:tc>
          <w:tcPr>
            <w:tcW w:w="2145" w:type="dxa"/>
            <w:vAlign w:val="center"/>
            <w:hideMark/>
          </w:tcPr>
          <w:p w14:paraId="7F8F157B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forget, be confused</w:t>
            </w:r>
          </w:p>
        </w:tc>
        <w:tc>
          <w:tcPr>
            <w:tcW w:w="1906" w:type="dxa"/>
            <w:vAlign w:val="center"/>
            <w:hideMark/>
          </w:tcPr>
          <w:p w14:paraId="2F37FAAF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focus, remember</w:t>
            </w:r>
          </w:p>
        </w:tc>
        <w:tc>
          <w:tcPr>
            <w:tcW w:w="3215" w:type="dxa"/>
            <w:vAlign w:val="center"/>
            <w:hideMark/>
          </w:tcPr>
          <w:p w14:paraId="1198CDBD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"mind goes blank during the exam" (collocation)</w:t>
            </w:r>
          </w:p>
        </w:tc>
      </w:tr>
      <w:tr w:rsidR="00EA7772" w:rsidRPr="00EA7772" w14:paraId="4FAB3A5E" w14:textId="77777777" w:rsidTr="00EA7772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6B39A7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lastRenderedPageBreak/>
              <w:t>26</w:t>
            </w:r>
          </w:p>
        </w:tc>
        <w:tc>
          <w:tcPr>
            <w:tcW w:w="0" w:type="auto"/>
            <w:vAlign w:val="center"/>
            <w:hideMark/>
          </w:tcPr>
          <w:p w14:paraId="1D8F8699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VN"/>
              </w:rPr>
              <w:t>encourage sb to do</w:t>
            </w:r>
          </w:p>
        </w:tc>
        <w:tc>
          <w:tcPr>
            <w:tcW w:w="0" w:type="auto"/>
            <w:vAlign w:val="center"/>
            <w:hideMark/>
          </w:tcPr>
          <w:p w14:paraId="262B67A3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Structure</w:t>
            </w:r>
          </w:p>
        </w:tc>
        <w:tc>
          <w:tcPr>
            <w:tcW w:w="0" w:type="auto"/>
            <w:vAlign w:val="center"/>
            <w:hideMark/>
          </w:tcPr>
          <w:p w14:paraId="6A3399B3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/ɪnˈkʌrɪdʒ ˈsʌmbədi tʊ duː/</w:t>
            </w:r>
          </w:p>
        </w:tc>
        <w:tc>
          <w:tcPr>
            <w:tcW w:w="2031" w:type="dxa"/>
            <w:vAlign w:val="center"/>
            <w:hideMark/>
          </w:tcPr>
          <w:p w14:paraId="589C5EC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khuyến khích ai làm gì</w:t>
            </w:r>
          </w:p>
        </w:tc>
        <w:tc>
          <w:tcPr>
            <w:tcW w:w="2145" w:type="dxa"/>
            <w:vAlign w:val="center"/>
            <w:hideMark/>
          </w:tcPr>
          <w:p w14:paraId="01ED4168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motivate, persuade</w:t>
            </w:r>
          </w:p>
        </w:tc>
        <w:tc>
          <w:tcPr>
            <w:tcW w:w="1906" w:type="dxa"/>
            <w:vAlign w:val="center"/>
            <w:hideMark/>
          </w:tcPr>
          <w:p w14:paraId="05F2D3FA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discourage</w:t>
            </w:r>
          </w:p>
        </w:tc>
        <w:tc>
          <w:tcPr>
            <w:tcW w:w="3215" w:type="dxa"/>
            <w:vAlign w:val="center"/>
            <w:hideMark/>
          </w:tcPr>
          <w:p w14:paraId="4FBAE335" w14:textId="77777777" w:rsidR="00EA7772" w:rsidRPr="00EA7772" w:rsidRDefault="00EA7772" w:rsidP="00EA7772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</w:pPr>
            <w:r w:rsidRPr="00EA7772">
              <w:rPr>
                <w:rFonts w:ascii="Times New Roman" w:eastAsia="Times New Roman" w:hAnsi="Times New Roman" w:cs="Times New Roman"/>
                <w:sz w:val="24"/>
                <w:szCs w:val="24"/>
                <w:lang w:val="en-VN"/>
              </w:rPr>
              <w:t>"encourage students to learn" (structure)</w:t>
            </w:r>
          </w:p>
        </w:tc>
      </w:tr>
    </w:tbl>
    <w:p w14:paraId="29D1FF4A" w14:textId="77777777" w:rsidR="005E429F" w:rsidRPr="00EA7772" w:rsidRDefault="005E429F">
      <w:pPr>
        <w:spacing w:line="240" w:lineRule="auto"/>
        <w:rPr>
          <w:lang w:val="en-VN"/>
        </w:rPr>
      </w:pPr>
    </w:p>
    <w:sectPr w:rsidR="005E429F" w:rsidRPr="00EA7772" w:rsidSect="00EA7772">
      <w:footerReference w:type="default" r:id="rId7"/>
      <w:pgSz w:w="16834" w:h="11909" w:orient="landscape"/>
      <w:pgMar w:top="426" w:right="1114" w:bottom="566" w:left="85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CE0118" w14:textId="77777777" w:rsidR="00CC00E4" w:rsidRDefault="00CC00E4">
      <w:pPr>
        <w:spacing w:line="240" w:lineRule="auto"/>
      </w:pPr>
      <w:r>
        <w:separator/>
      </w:r>
    </w:p>
  </w:endnote>
  <w:endnote w:type="continuationSeparator" w:id="0">
    <w:p w14:paraId="2B5622BB" w14:textId="77777777" w:rsidR="00CC00E4" w:rsidRDefault="00CC00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4B272CA8-F5A0-6A45-977E-1C969DC13D77}"/>
    <w:embedBold r:id="rId2" w:fontKey="{9E81B22C-1B26-274F-B563-FE55D2C1BC26}"/>
    <w:embedItalic r:id="rId3" w:fontKey="{0791807A-B02A-8D41-9FC4-F3A57F40442D}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  <w:embedRegular r:id="rId4" w:fontKey="{5134A873-0D55-D441-9254-E82158CFEBD5}"/>
    <w:embedBold r:id="rId5" w:fontKey="{11E0A87B-E649-A545-8A2C-CB3ED3DEF33E}"/>
    <w:embedItalic r:id="rId6" w:fontKey="{8E7A2F1F-AE64-2842-BF1A-3F7DC597B9F7}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  <w:embedRegular r:id="rId7" w:fontKey="{98406145-51E5-F148-A11F-629E3C88ABFF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8" w:fontKey="{8FE1CC36-E23A-E047-95E0-EF1E1103BB43}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  <w:embedRegular r:id="rId9" w:fontKey="{10780A05-2277-F94A-8325-4907470AB46F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CB4BB2A4-7DF0-A240-818D-A40E8AACB1B2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F1E23" w14:textId="77777777" w:rsidR="005E429F" w:rsidRDefault="00CC00E4">
    <w:pPr>
      <w:spacing w:line="240" w:lineRule="auto"/>
      <w:rPr>
        <w:b/>
        <w:bCs/>
        <w:sz w:val="20"/>
        <w:szCs w:val="20"/>
      </w:rPr>
    </w:pPr>
    <w:r>
      <w:rPr>
        <w:noProof/>
      </w:rPr>
      <w:pict w14:anchorId="5CC51D26">
        <v:rect id="_x0000_i1026" alt="" style="width:468pt;height:.05pt;mso-width-percent:0;mso-height-percent:0;mso-width-percent:0;mso-height-percent:0" o:hralign="center" o:hrstd="t" o:hr="t" fillcolor="#a0a0a0" stroked="f"/>
      </w:pict>
    </w:r>
  </w:p>
  <w:p w14:paraId="0D83D3EC" w14:textId="4F1B020C" w:rsidR="005E429F" w:rsidRDefault="005E429F">
    <w:pPr>
      <w:spacing w:line="240" w:lineRule="auto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00C12F" w14:textId="77777777" w:rsidR="00CC00E4" w:rsidRDefault="00CC00E4">
      <w:pPr>
        <w:spacing w:line="240" w:lineRule="auto"/>
      </w:pPr>
      <w:r>
        <w:separator/>
      </w:r>
    </w:p>
  </w:footnote>
  <w:footnote w:type="continuationSeparator" w:id="0">
    <w:p w14:paraId="66918A52" w14:textId="77777777" w:rsidR="00CC00E4" w:rsidRDefault="00CC00E4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E84137"/>
    <w:multiLevelType w:val="multilevel"/>
    <w:tmpl w:val="508A52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embedTrueTypeFont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9F"/>
    <w:rsid w:val="005262F6"/>
    <w:rsid w:val="005E429F"/>
    <w:rsid w:val="007F352D"/>
    <w:rsid w:val="00CC00E4"/>
    <w:rsid w:val="00EA7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V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320BEE34"/>
  <w15:docId w15:val="{6D8CBD28-186D-6046-9C78-15167FF65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vi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paragraph" w:styleId="Header">
    <w:name w:val="header"/>
    <w:basedOn w:val="Normal"/>
    <w:link w:val="HeaderChar"/>
    <w:uiPriority w:val="99"/>
    <w:unhideWhenUsed/>
    <w:rsid w:val="005262F6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5262F6"/>
    <w:rPr>
      <w:rFonts w:cs="Cordi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5262F6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5262F6"/>
    <w:rPr>
      <w:rFonts w:cs="Cordia New"/>
      <w:szCs w:val="28"/>
    </w:rPr>
  </w:style>
  <w:style w:type="character" w:styleId="Strong">
    <w:name w:val="Strong"/>
    <w:basedOn w:val="DefaultParagraphFont"/>
    <w:uiPriority w:val="22"/>
    <w:qFormat/>
    <w:rsid w:val="00EA77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319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556</Words>
  <Characters>3171</Characters>
  <Application>Microsoft Office Word</Application>
  <DocSecurity>0</DocSecurity>
  <Lines>26</Lines>
  <Paragraphs>7</Paragraphs>
  <ScaleCrop>false</ScaleCrop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 ta</cp:lastModifiedBy>
  <cp:revision>3</cp:revision>
  <cp:lastPrinted>2026-04-12T16:14:00Z</cp:lastPrinted>
  <dcterms:created xsi:type="dcterms:W3CDTF">2026-04-12T16:14:00Z</dcterms:created>
  <dcterms:modified xsi:type="dcterms:W3CDTF">2026-04-12T16:14:00Z</dcterms:modified>
</cp:coreProperties>
</file>